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94C5E" w:rsidP="006C5EFD" w:rsidRDefault="00EF6420" w14:paraId="6B744208" w14:textId="53F24CCB">
      <w:pPr>
        <w:rPr>
          <w:b/>
          <w:bCs/>
          <w:sz w:val="28"/>
          <w:szCs w:val="28"/>
        </w:rPr>
      </w:pPr>
      <w:r w:rsidRPr="6E8F8EC4">
        <w:rPr>
          <w:b/>
          <w:bCs/>
          <w:sz w:val="28"/>
          <w:szCs w:val="28"/>
        </w:rPr>
        <w:t>13</w:t>
      </w:r>
      <w:r w:rsidRPr="6E8F8EC4" w:rsidR="003861C8">
        <w:rPr>
          <w:b/>
          <w:bCs/>
          <w:sz w:val="28"/>
          <w:szCs w:val="28"/>
        </w:rPr>
        <w:t>1</w:t>
      </w:r>
      <w:r w:rsidRPr="6E8F8EC4" w:rsidR="003861C8">
        <w:rPr>
          <w:b/>
          <w:bCs/>
          <w:sz w:val="28"/>
          <w:szCs w:val="28"/>
          <w:vertAlign w:val="superscript"/>
        </w:rPr>
        <w:t>st</w:t>
      </w:r>
      <w:r w:rsidRPr="6E8F8EC4">
        <w:rPr>
          <w:b/>
          <w:bCs/>
          <w:sz w:val="28"/>
          <w:szCs w:val="28"/>
        </w:rPr>
        <w:t xml:space="preserve"> SEASON BIOGRAPHY </w:t>
      </w:r>
    </w:p>
    <w:p w:rsidR="00D507DE" w:rsidP="00D507DE" w:rsidRDefault="00D507DE" w14:paraId="69E1331A" w14:textId="77777777">
      <w:pPr>
        <w:widowControl/>
        <w:spacing w:line="240" w:lineRule="auto"/>
        <w:textAlignment w:val="baseline"/>
        <w:rPr>
          <w:rFonts w:eastAsia="Times New Roman" w:cs="Times New Roman"/>
          <w:szCs w:val="20"/>
          <w:lang w:eastAsia="en-GB"/>
        </w:rPr>
      </w:pPr>
    </w:p>
    <w:p w:rsidRPr="00D507DE" w:rsidR="00D507DE" w:rsidP="00D507DE" w:rsidRDefault="00D507DE" w14:paraId="445B7E6A" w14:textId="0C3B997C">
      <w:pPr>
        <w:widowControl/>
        <w:spacing w:line="240" w:lineRule="auto"/>
        <w:textAlignment w:val="baseline"/>
        <w:rPr>
          <w:rFonts w:ascii="Times New Roman" w:hAnsi="Times New Roman" w:eastAsia="Times New Roman" w:cs="Times New Roman"/>
          <w:sz w:val="24"/>
          <w:szCs w:val="24"/>
          <w:lang w:eastAsia="en-GB"/>
        </w:rPr>
      </w:pPr>
      <w:r w:rsidRPr="00D507DE">
        <w:rPr>
          <w:rFonts w:eastAsia="Times New Roman" w:cs="Times New Roman"/>
          <w:szCs w:val="20"/>
          <w:lang w:eastAsia="en-GB"/>
        </w:rPr>
        <w:t>Named Gramophone’s Orchestra of the Year in 2024, the Czech Philharmonic is recognised as one of the world’s leading orchestras and remains the Czech Republic’s key cultural ambassador.</w:t>
      </w:r>
      <w:r w:rsidR="00AE3036">
        <w:rPr>
          <w:rFonts w:eastAsia="Times New Roman" w:cs="Times New Roman"/>
          <w:szCs w:val="20"/>
          <w:lang w:eastAsia="en-GB"/>
        </w:rPr>
        <w:t xml:space="preserve"> Now in its 131</w:t>
      </w:r>
      <w:r w:rsidRPr="00AE3036" w:rsidR="00AE3036">
        <w:rPr>
          <w:rFonts w:eastAsia="Times New Roman" w:cs="Times New Roman"/>
          <w:szCs w:val="20"/>
          <w:vertAlign w:val="superscript"/>
          <w:lang w:eastAsia="en-GB"/>
        </w:rPr>
        <w:t>st</w:t>
      </w:r>
      <w:r w:rsidR="00AE3036">
        <w:rPr>
          <w:rFonts w:eastAsia="Times New Roman" w:cs="Times New Roman"/>
          <w:szCs w:val="20"/>
          <w:lang w:eastAsia="en-GB"/>
        </w:rPr>
        <w:t xml:space="preserve"> season, the orchestra combines a deep-rooted musical tradition with an international artistic outlook, expanding its profile through </w:t>
      </w:r>
      <w:r w:rsidRPr="00D507DE">
        <w:rPr>
          <w:rFonts w:eastAsia="Times New Roman" w:cs="Times New Roman"/>
          <w:szCs w:val="20"/>
          <w:lang w:eastAsia="en-GB"/>
        </w:rPr>
        <w:t xml:space="preserve">tours, residencies </w:t>
      </w:r>
      <w:r w:rsidR="00AE3036">
        <w:rPr>
          <w:rFonts w:eastAsia="Times New Roman" w:cs="Times New Roman"/>
          <w:szCs w:val="20"/>
          <w:lang w:eastAsia="en-GB"/>
        </w:rPr>
        <w:t>and</w:t>
      </w:r>
      <w:r w:rsidRPr="00D507DE">
        <w:rPr>
          <w:rFonts w:eastAsia="Times New Roman" w:cs="Times New Roman"/>
          <w:szCs w:val="20"/>
          <w:lang w:eastAsia="en-GB"/>
        </w:rPr>
        <w:t xml:space="preserve"> recordings.  </w:t>
      </w:r>
    </w:p>
    <w:p w:rsidRPr="00D507DE" w:rsidR="00D507DE" w:rsidP="00D507DE" w:rsidRDefault="00D507DE" w14:paraId="050D87BF" w14:textId="77777777">
      <w:pPr>
        <w:widowControl/>
        <w:spacing w:line="240" w:lineRule="auto"/>
        <w:textAlignment w:val="baseline"/>
        <w:rPr>
          <w:rFonts w:ascii="Times New Roman" w:hAnsi="Times New Roman" w:eastAsia="Times New Roman" w:cs="Times New Roman"/>
          <w:sz w:val="24"/>
          <w:szCs w:val="24"/>
          <w:lang w:eastAsia="en-GB"/>
        </w:rPr>
      </w:pPr>
      <w:r w:rsidRPr="00D507DE">
        <w:rPr>
          <w:rFonts w:eastAsia="Times New Roman" w:cs="Times New Roman"/>
          <w:szCs w:val="20"/>
          <w:lang w:eastAsia="en-GB"/>
        </w:rPr>
        <w:t> </w:t>
      </w:r>
    </w:p>
    <w:p w:rsidR="3E822241" w:rsidP="3E822241" w:rsidRDefault="3E822241" w14:paraId="29485720" w14:textId="6A54D7AB">
      <w:pPr>
        <w:widowControl w:val="1"/>
        <w:spacing w:line="240" w:lineRule="auto"/>
        <w:rPr>
          <w:rFonts w:eastAsia="Times New Roman" w:cs="Times New Roman"/>
          <w:lang w:eastAsia="en-GB"/>
        </w:rPr>
      </w:pPr>
      <w:r w:rsidRPr="3F248295" w:rsidR="00D507DE">
        <w:rPr>
          <w:rFonts w:eastAsia="Times New Roman" w:cs="Times New Roman"/>
          <w:lang w:eastAsia="en-GB"/>
        </w:rPr>
        <w:t xml:space="preserve">During the 2024 Year of Czech Music, the Czech Philharmonic and its Chief Conductor and Music Director Semyon Bychkov </w:t>
      </w:r>
      <w:r w:rsidRPr="3F248295" w:rsidR="00AE3036">
        <w:rPr>
          <w:rFonts w:eastAsia="Times New Roman" w:cs="Times New Roman"/>
          <w:lang w:eastAsia="en-GB"/>
        </w:rPr>
        <w:t>gave a</w:t>
      </w:r>
      <w:r w:rsidRPr="3F248295" w:rsidR="00D507DE">
        <w:rPr>
          <w:rFonts w:eastAsia="Times New Roman" w:cs="Times New Roman"/>
          <w:lang w:eastAsia="en-GB"/>
        </w:rPr>
        <w:t xml:space="preserve"> three-day residency at New York’s Carnegie Hall. Th</w:t>
      </w:r>
      <w:r w:rsidRPr="3F248295" w:rsidR="00AE3036">
        <w:rPr>
          <w:rFonts w:eastAsia="Times New Roman" w:cs="Times New Roman"/>
          <w:lang w:eastAsia="en-GB"/>
        </w:rPr>
        <w:t xml:space="preserve">at </w:t>
      </w:r>
      <w:r w:rsidRPr="3F248295" w:rsidR="00D507DE">
        <w:rPr>
          <w:rFonts w:eastAsia="Times New Roman" w:cs="Times New Roman"/>
          <w:lang w:eastAsia="en-GB"/>
        </w:rPr>
        <w:t>same year</w:t>
      </w:r>
      <w:r w:rsidRPr="3F248295" w:rsidR="006E1488">
        <w:rPr>
          <w:rFonts w:eastAsia="Times New Roman" w:cs="Times New Roman"/>
          <w:lang w:eastAsia="en-GB"/>
        </w:rPr>
        <w:t xml:space="preserve"> saw the release of</w:t>
      </w:r>
      <w:r w:rsidRPr="3F248295" w:rsidR="00D507DE">
        <w:rPr>
          <w:rFonts w:eastAsia="Times New Roman" w:cs="Times New Roman"/>
          <w:lang w:eastAsia="en-GB"/>
        </w:rPr>
        <w:t xml:space="preserve"> their recording of Smetana’s </w:t>
      </w:r>
      <w:r w:rsidRPr="3F248295" w:rsidR="00D507DE">
        <w:rPr>
          <w:rFonts w:eastAsia="Times New Roman" w:cs="Times New Roman"/>
          <w:i w:val="0"/>
          <w:iCs w:val="0"/>
          <w:lang w:eastAsia="en-GB"/>
        </w:rPr>
        <w:t>Má</w:t>
      </w:r>
      <w:r w:rsidRPr="3F248295" w:rsidR="00D507DE">
        <w:rPr>
          <w:rFonts w:eastAsia="Times New Roman" w:cs="Times New Roman"/>
          <w:i w:val="0"/>
          <w:iCs w:val="0"/>
          <w:lang w:eastAsia="en-GB"/>
        </w:rPr>
        <w:t xml:space="preserve"> vlast</w:t>
      </w:r>
      <w:r w:rsidRPr="3F248295" w:rsidR="006E1488">
        <w:rPr>
          <w:rFonts w:eastAsia="Times New Roman" w:cs="Times New Roman"/>
          <w:i w:val="0"/>
          <w:iCs w:val="0"/>
          <w:lang w:eastAsia="en-GB"/>
        </w:rPr>
        <w:t>,</w:t>
      </w:r>
      <w:r w:rsidRPr="3F248295" w:rsidR="006E1488">
        <w:rPr>
          <w:rFonts w:eastAsia="Times New Roman" w:cs="Times New Roman"/>
          <w:lang w:eastAsia="en-GB"/>
        </w:rPr>
        <w:t xml:space="preserve"> which </w:t>
      </w:r>
      <w:r w:rsidRPr="3F248295" w:rsidR="00D507DE">
        <w:rPr>
          <w:rFonts w:eastAsia="Times New Roman" w:cs="Times New Roman"/>
          <w:lang w:eastAsia="en-GB"/>
        </w:rPr>
        <w:t>went onto win the 2025 BBC Music Magazine Orchestral Award. In addition to Czech music, the orchestra’s long-standing relationship with composers such as Brahms, Tchaikovsky and Mahler has resulted in a series of benchmark recordings</w:t>
      </w:r>
      <w:r w:rsidRPr="3F248295" w:rsidR="006E1488">
        <w:rPr>
          <w:rFonts w:eastAsia="Times New Roman" w:cs="Times New Roman"/>
          <w:lang w:eastAsia="en-GB"/>
        </w:rPr>
        <w:t xml:space="preserve">, </w:t>
      </w:r>
      <w:r w:rsidRPr="3F248295" w:rsidR="00AE3036">
        <w:rPr>
          <w:rFonts w:eastAsia="Times New Roman" w:cs="Times New Roman"/>
          <w:lang w:eastAsia="en-GB"/>
        </w:rPr>
        <w:t>including</w:t>
      </w:r>
      <w:r w:rsidRPr="3F248295" w:rsidR="00AE3036">
        <w:rPr>
          <w:rFonts w:eastAsia="Times New Roman" w:cs="Times New Roman"/>
          <w:i w:val="0"/>
          <w:iCs w:val="0"/>
          <w:lang w:eastAsia="en-GB"/>
        </w:rPr>
        <w:t xml:space="preserve"> </w:t>
      </w:r>
      <w:r w:rsidRPr="3F248295" w:rsidR="00AE3036">
        <w:rPr>
          <w:rFonts w:eastAsia="Times New Roman" w:cs="Times New Roman"/>
          <w:i w:val="0"/>
          <w:iCs w:val="0"/>
          <w:lang w:eastAsia="en-GB"/>
        </w:rPr>
        <w:t>The Tchaikovsky Project</w:t>
      </w:r>
      <w:r w:rsidRPr="3F248295" w:rsidR="00AE3036">
        <w:rPr>
          <w:rFonts w:eastAsia="Times New Roman" w:cs="Times New Roman"/>
          <w:i w:val="1"/>
          <w:iCs w:val="1"/>
          <w:lang w:eastAsia="en-GB"/>
        </w:rPr>
        <w:t xml:space="preserve"> </w:t>
      </w:r>
      <w:r w:rsidRPr="3F248295" w:rsidR="00AE3036">
        <w:rPr>
          <w:rFonts w:eastAsia="Times New Roman" w:cs="Times New Roman"/>
          <w:lang w:eastAsia="en-GB"/>
        </w:rPr>
        <w:t xml:space="preserve">(2019) and the first new cycle of Mahler symphonies </w:t>
      </w:r>
      <w:r w:rsidRPr="3F248295" w:rsidR="006E1488">
        <w:rPr>
          <w:rFonts w:eastAsia="Times New Roman" w:cs="Times New Roman"/>
          <w:lang w:eastAsia="en-GB"/>
        </w:rPr>
        <w:t xml:space="preserve">in more than 40 years, released in 2026. </w:t>
      </w:r>
      <w:r w:rsidRPr="3F248295" w:rsidR="00AE3036">
        <w:rPr>
          <w:rFonts w:eastAsia="Times New Roman" w:cs="Times New Roman"/>
          <w:lang w:eastAsia="en-GB"/>
        </w:rPr>
        <w:t>The</w:t>
      </w:r>
      <w:r w:rsidRPr="3F248295" w:rsidR="00D507DE">
        <w:rPr>
          <w:rFonts w:eastAsia="Times New Roman" w:cs="Times New Roman"/>
          <w:lang w:eastAsia="en-GB"/>
        </w:rPr>
        <w:t xml:space="preserve"> next release with Bychkov features Shostakovich’s Symphony Nos. 5 and 7.  </w:t>
      </w:r>
    </w:p>
    <w:p w:rsidR="3E822241" w:rsidP="3F248295" w:rsidRDefault="3E822241" w14:paraId="3E7905D2" w14:textId="4A9304A8">
      <w:pPr>
        <w:widowControl w:val="1"/>
        <w:spacing w:beforeAutospacing="on" w:afterAutospacing="on" w:line="240" w:lineRule="auto"/>
        <w:rPr>
          <w:rFonts w:ascii="Times New Roman" w:hAnsi="Times New Roman" w:eastAsia="Times New Roman" w:cs="Times New Roman"/>
          <w:sz w:val="24"/>
          <w:szCs w:val="24"/>
          <w:lang w:eastAsia="en-GB"/>
        </w:rPr>
      </w:pPr>
      <w:r w:rsidRPr="3F248295" w:rsidR="00D507DE">
        <w:rPr>
          <w:rFonts w:eastAsia="Times New Roman" w:cs="Times New Roman"/>
          <w:lang w:eastAsia="en-GB"/>
        </w:rPr>
        <w:t>The 131</w:t>
      </w:r>
      <w:r w:rsidRPr="3F248295" w:rsidR="00D507DE">
        <w:rPr>
          <w:rFonts w:eastAsia="Times New Roman" w:cs="Times New Roman"/>
          <w:sz w:val="16"/>
          <w:szCs w:val="16"/>
          <w:vertAlign w:val="superscript"/>
          <w:lang w:eastAsia="en-GB"/>
        </w:rPr>
        <w:t>st</w:t>
      </w:r>
      <w:r w:rsidRPr="3F248295" w:rsidR="00D507DE">
        <w:rPr>
          <w:rFonts w:eastAsia="Times New Roman" w:cs="Times New Roman"/>
          <w:lang w:eastAsia="en-GB"/>
        </w:rPr>
        <w:t xml:space="preserve"> season opens in Prague with Shostakovich’s Violin Concerto No. 1 featuring Artist-in-Residence Janine Jansen, </w:t>
      </w:r>
      <w:r w:rsidRPr="3F248295" w:rsidR="00AE3036">
        <w:rPr>
          <w:rFonts w:eastAsia="Times New Roman" w:cs="Times New Roman"/>
          <w:lang w:eastAsia="en-GB"/>
        </w:rPr>
        <w:t xml:space="preserve">alongside </w:t>
      </w:r>
      <w:r w:rsidRPr="3F248295" w:rsidR="00D507DE">
        <w:rPr>
          <w:rFonts w:eastAsia="Times New Roman" w:cs="Times New Roman"/>
          <w:lang w:eastAsia="en-GB"/>
        </w:rPr>
        <w:t xml:space="preserve">Dvořák’s Symphony No. 7. </w:t>
      </w:r>
      <w:r w:rsidRPr="3F248295" w:rsidR="00AE3036">
        <w:rPr>
          <w:rFonts w:eastAsia="Times New Roman" w:cs="Times New Roman"/>
          <w:lang w:eastAsia="en-GB"/>
        </w:rPr>
        <w:t xml:space="preserve">Touring highlights include the orchestra’s first visit in over 50 years to Sweden and Finland, a return to Lucerne Festival, and residencies in London, </w:t>
      </w:r>
      <w:r w:rsidRPr="3F248295" w:rsidR="00AE3036">
        <w:rPr>
          <w:rFonts w:eastAsia="Times New Roman" w:cs="Times New Roman"/>
          <w:lang w:eastAsia="en-GB"/>
        </w:rPr>
        <w:t>Vienna</w:t>
      </w:r>
      <w:r w:rsidRPr="3F248295" w:rsidR="00AE3036">
        <w:rPr>
          <w:rFonts w:eastAsia="Times New Roman" w:cs="Times New Roman"/>
          <w:lang w:eastAsia="en-GB"/>
        </w:rPr>
        <w:t xml:space="preserve"> and Hamburg. At home, the Czech Philharmonic performs at the Rudolfinum in Prague and at leading Czech festivals including </w:t>
      </w:r>
      <w:r w:rsidRPr="3F248295" w:rsidR="00D639D1">
        <w:rPr>
          <w:rFonts w:eastAsia="Times New Roman" w:cs="Times New Roman"/>
          <w:lang w:eastAsia="en-GB"/>
        </w:rPr>
        <w:t xml:space="preserve">Dvořák Prague, Janáček Brno, Prague Spring and Smetana </w:t>
      </w:r>
      <w:r w:rsidRPr="3F248295" w:rsidR="00D639D1">
        <w:rPr>
          <w:rFonts w:eastAsia="Times New Roman" w:cs="Times New Roman"/>
          <w:lang w:eastAsia="en-GB"/>
        </w:rPr>
        <w:t>Litomyšl</w:t>
      </w:r>
      <w:r w:rsidRPr="3F248295" w:rsidR="00D639D1">
        <w:rPr>
          <w:rFonts w:eastAsia="Times New Roman" w:cs="Times New Roman"/>
          <w:lang w:eastAsia="en-GB"/>
        </w:rPr>
        <w:t>. </w:t>
      </w:r>
    </w:p>
    <w:p w:rsidR="3E822241" w:rsidP="3F248295" w:rsidRDefault="3E822241" w14:paraId="639F2A2B" w14:textId="2D2C6932">
      <w:pPr>
        <w:widowControl w:val="1"/>
        <w:spacing w:beforeAutospacing="on" w:afterAutospacing="on" w:line="240" w:lineRule="auto"/>
        <w:rPr>
          <w:rFonts w:eastAsia="Times New Roman" w:cs="Times New Roman"/>
          <w:i w:val="0"/>
          <w:iCs w:val="0"/>
          <w:lang w:eastAsia="en-GB"/>
        </w:rPr>
      </w:pPr>
      <w:r w:rsidRPr="3F248295" w:rsidR="00D639D1">
        <w:rPr>
          <w:rFonts w:eastAsia="Times New Roman" w:cs="Times New Roman"/>
          <w:lang w:eastAsia="en-GB"/>
        </w:rPr>
        <w:t>Repertoire this season with Bychkov include</w:t>
      </w:r>
      <w:r w:rsidRPr="3F248295" w:rsidR="00D639D1">
        <w:rPr>
          <w:rFonts w:eastAsia="Times New Roman" w:cs="Times New Roman"/>
          <w:i w:val="0"/>
          <w:iCs w:val="0"/>
          <w:lang w:eastAsia="en-GB"/>
        </w:rPr>
        <w:t xml:space="preserve">s </w:t>
      </w:r>
      <w:r w:rsidRPr="3F248295" w:rsidR="00D639D1">
        <w:rPr>
          <w:rFonts w:eastAsia="Times New Roman" w:cs="Times New Roman"/>
          <w:i w:val="0"/>
          <w:iCs w:val="0"/>
          <w:lang w:eastAsia="en-GB"/>
        </w:rPr>
        <w:t>Má</w:t>
      </w:r>
      <w:r w:rsidRPr="3F248295" w:rsidR="00D639D1">
        <w:rPr>
          <w:rFonts w:eastAsia="Times New Roman" w:cs="Times New Roman"/>
          <w:i w:val="0"/>
          <w:iCs w:val="0"/>
          <w:lang w:eastAsia="en-GB"/>
        </w:rPr>
        <w:t xml:space="preserve"> vlast</w:t>
      </w:r>
      <w:r w:rsidRPr="3F248295" w:rsidR="006E1488">
        <w:rPr>
          <w:rFonts w:eastAsia="Times New Roman" w:cs="Times New Roman"/>
          <w:i w:val="0"/>
          <w:iCs w:val="0"/>
          <w:lang w:eastAsia="en-GB"/>
        </w:rPr>
        <w:t>;</w:t>
      </w:r>
      <w:r w:rsidRPr="3F248295" w:rsidR="00D639D1">
        <w:rPr>
          <w:rFonts w:eastAsia="Times New Roman" w:cs="Times New Roman"/>
          <w:i w:val="0"/>
          <w:iCs w:val="0"/>
          <w:lang w:eastAsia="en-GB"/>
        </w:rPr>
        <w:t xml:space="preserve"> works by Mussorgsky, Ravel, Adams, Strauss, </w:t>
      </w:r>
      <w:r w:rsidRPr="3F248295" w:rsidR="00D639D1">
        <w:rPr>
          <w:rFonts w:eastAsia="Times New Roman" w:cs="Times New Roman"/>
          <w:i w:val="0"/>
          <w:iCs w:val="0"/>
          <w:lang w:eastAsia="en-GB"/>
        </w:rPr>
        <w:t>Glanert</w:t>
      </w:r>
      <w:r w:rsidRPr="3F248295" w:rsidR="00D639D1">
        <w:rPr>
          <w:rFonts w:eastAsia="Times New Roman" w:cs="Times New Roman"/>
          <w:i w:val="0"/>
          <w:iCs w:val="0"/>
          <w:lang w:eastAsia="en-GB"/>
        </w:rPr>
        <w:t xml:space="preserve"> and Britten</w:t>
      </w:r>
      <w:r w:rsidRPr="3F248295" w:rsidR="006E1488">
        <w:rPr>
          <w:rFonts w:eastAsia="Times New Roman" w:cs="Times New Roman"/>
          <w:i w:val="0"/>
          <w:iCs w:val="0"/>
          <w:lang w:eastAsia="en-GB"/>
        </w:rPr>
        <w:t>;</w:t>
      </w:r>
      <w:r w:rsidRPr="3F248295" w:rsidR="00D639D1">
        <w:rPr>
          <w:rFonts w:eastAsia="Times New Roman" w:cs="Times New Roman"/>
          <w:i w:val="0"/>
          <w:iCs w:val="0"/>
          <w:lang w:eastAsia="en-GB"/>
        </w:rPr>
        <w:t xml:space="preserve"> and a major focus on </w:t>
      </w:r>
      <w:r w:rsidRPr="3F248295" w:rsidR="00D639D1">
        <w:rPr>
          <w:rFonts w:eastAsia="Times New Roman" w:cs="Times New Roman"/>
          <w:i w:val="0"/>
          <w:iCs w:val="0"/>
          <w:lang w:eastAsia="en-GB"/>
        </w:rPr>
        <w:t>Rachmanino</w:t>
      </w:r>
      <w:r w:rsidRPr="3F248295" w:rsidR="38DB803C">
        <w:rPr>
          <w:rFonts w:eastAsia="Times New Roman" w:cs="Times New Roman"/>
          <w:i w:val="0"/>
          <w:iCs w:val="0"/>
          <w:lang w:eastAsia="en-GB"/>
        </w:rPr>
        <w:t>ff</w:t>
      </w:r>
      <w:r w:rsidRPr="3F248295" w:rsidR="00D639D1">
        <w:rPr>
          <w:rFonts w:eastAsia="Times New Roman" w:cs="Times New Roman"/>
          <w:i w:val="0"/>
          <w:iCs w:val="0"/>
          <w:lang w:eastAsia="en-GB"/>
        </w:rPr>
        <w:t>, presented both in Prague and on tour. Beethoven’s Ninth Symphony</w:t>
      </w:r>
      <w:r w:rsidRPr="3F248295" w:rsidR="006E1488">
        <w:rPr>
          <w:rFonts w:eastAsia="Times New Roman" w:cs="Times New Roman"/>
          <w:i w:val="0"/>
          <w:iCs w:val="0"/>
          <w:lang w:eastAsia="en-GB"/>
        </w:rPr>
        <w:t xml:space="preserve">, performed </w:t>
      </w:r>
      <w:r w:rsidRPr="3F248295" w:rsidR="00D639D1">
        <w:rPr>
          <w:rFonts w:eastAsia="Times New Roman" w:cs="Times New Roman"/>
          <w:i w:val="0"/>
          <w:iCs w:val="0"/>
          <w:lang w:eastAsia="en-GB"/>
        </w:rPr>
        <w:t>with the Prague Philharmonic Choir</w:t>
      </w:r>
      <w:r w:rsidRPr="3F248295" w:rsidR="006E1488">
        <w:rPr>
          <w:rFonts w:eastAsia="Times New Roman" w:cs="Times New Roman"/>
          <w:i w:val="0"/>
          <w:iCs w:val="0"/>
          <w:lang w:eastAsia="en-GB"/>
        </w:rPr>
        <w:t>,</w:t>
      </w:r>
      <w:r w:rsidRPr="3F248295" w:rsidR="00D639D1">
        <w:rPr>
          <w:rFonts w:eastAsia="Times New Roman" w:cs="Times New Roman"/>
          <w:i w:val="0"/>
          <w:iCs w:val="0"/>
          <w:lang w:eastAsia="en-GB"/>
        </w:rPr>
        <w:t xml:space="preserve"> will mark the 200</w:t>
      </w:r>
      <w:r w:rsidRPr="3F248295" w:rsidR="00D639D1">
        <w:rPr>
          <w:rFonts w:eastAsia="Times New Roman" w:cs="Times New Roman"/>
          <w:i w:val="0"/>
          <w:iCs w:val="0"/>
          <w:vertAlign w:val="superscript"/>
          <w:lang w:eastAsia="en-GB"/>
        </w:rPr>
        <w:t>th</w:t>
      </w:r>
      <w:r w:rsidRPr="3F248295" w:rsidR="00D639D1">
        <w:rPr>
          <w:rFonts w:eastAsia="Times New Roman" w:cs="Times New Roman"/>
          <w:i w:val="0"/>
          <w:iCs w:val="0"/>
          <w:lang w:eastAsia="en-GB"/>
        </w:rPr>
        <w:t xml:space="preserve"> anniversary of the composer’s death</w:t>
      </w:r>
      <w:r w:rsidRPr="3F248295" w:rsidR="6007D144">
        <w:rPr>
          <w:rFonts w:eastAsia="Times New Roman" w:cs="Times New Roman"/>
          <w:i w:val="0"/>
          <w:iCs w:val="0"/>
          <w:lang w:eastAsia="en-GB"/>
        </w:rPr>
        <w:t xml:space="preserve"> in 2027. </w:t>
      </w:r>
    </w:p>
    <w:p w:rsidR="3E822241" w:rsidP="3E822241" w:rsidRDefault="3E822241" w14:paraId="112595E7" w14:textId="4A97DF1D">
      <w:pPr>
        <w:widowControl w:val="1"/>
        <w:spacing w:beforeAutospacing="on" w:afterAutospacing="on" w:line="240" w:lineRule="auto"/>
        <w:rPr>
          <w:rFonts w:eastAsia="Times New Roman" w:cs="Times New Roman"/>
          <w:lang w:eastAsia="en-GB"/>
        </w:rPr>
      </w:pPr>
      <w:r w:rsidRPr="3F248295" w:rsidR="00D639D1">
        <w:rPr>
          <w:rFonts w:eastAsia="Times New Roman" w:cs="Times New Roman"/>
          <w:lang w:eastAsia="en-GB"/>
        </w:rPr>
        <w:t xml:space="preserve">Principal Guest Conductors Simon Rattle and Jakub </w:t>
      </w:r>
      <w:r w:rsidRPr="3F248295" w:rsidR="00D639D1">
        <w:rPr>
          <w:rFonts w:eastAsia="Times New Roman" w:cs="Times New Roman"/>
          <w:lang w:eastAsia="en-GB"/>
        </w:rPr>
        <w:t>Hrůša</w:t>
      </w:r>
      <w:r w:rsidRPr="3F248295" w:rsidR="00D639D1">
        <w:rPr>
          <w:rFonts w:eastAsia="Times New Roman" w:cs="Times New Roman"/>
          <w:lang w:eastAsia="en-GB"/>
        </w:rPr>
        <w:t xml:space="preserve"> both return this season</w:t>
      </w:r>
      <w:r w:rsidRPr="3F248295" w:rsidR="00D639D1">
        <w:rPr>
          <w:rFonts w:eastAsia="Times New Roman" w:cs="Times New Roman"/>
          <w:lang w:eastAsia="en-GB"/>
        </w:rPr>
        <w:t>. With Rattle, the orchestra present</w:t>
      </w:r>
      <w:r w:rsidRPr="3F248295" w:rsidR="006E1488">
        <w:rPr>
          <w:rFonts w:eastAsia="Times New Roman" w:cs="Times New Roman"/>
          <w:lang w:eastAsia="en-GB"/>
        </w:rPr>
        <w:t>s</w:t>
      </w:r>
      <w:r w:rsidRPr="3F248295" w:rsidR="00D639D1">
        <w:rPr>
          <w:rFonts w:eastAsia="Times New Roman" w:cs="Times New Roman"/>
          <w:lang w:eastAsia="en-GB"/>
        </w:rPr>
        <w:t xml:space="preserve"> music by Barber, Shostakovich, Debussy, Szymanowski and the Czech premiere of Composer-in-Residence Thomas </w:t>
      </w:r>
      <w:r w:rsidRPr="3F248295" w:rsidR="00D639D1">
        <w:rPr>
          <w:rFonts w:eastAsia="Times New Roman" w:cs="Times New Roman"/>
          <w:lang w:eastAsia="en-GB"/>
        </w:rPr>
        <w:t>Adès’s</w:t>
      </w:r>
      <w:r w:rsidRPr="3F248295" w:rsidR="00D639D1">
        <w:rPr>
          <w:rFonts w:eastAsia="Times New Roman" w:cs="Times New Roman"/>
          <w:lang w:eastAsia="en-GB"/>
        </w:rPr>
        <w:t xml:space="preserve"> </w:t>
      </w:r>
      <w:r w:rsidRPr="3F248295" w:rsidR="00D639D1">
        <w:rPr>
          <w:rFonts w:eastAsia="Times New Roman" w:cs="Times New Roman"/>
          <w:i w:val="0"/>
          <w:iCs w:val="0"/>
          <w:lang w:eastAsia="en-GB"/>
        </w:rPr>
        <w:t>Aquifer</w:t>
      </w:r>
      <w:r w:rsidRPr="3F248295" w:rsidR="00D639D1">
        <w:rPr>
          <w:rFonts w:eastAsia="Times New Roman" w:cs="Times New Roman"/>
          <w:i w:val="0"/>
          <w:iCs w:val="0"/>
          <w:lang w:eastAsia="en-GB"/>
        </w:rPr>
        <w:t xml:space="preserve">. With </w:t>
      </w:r>
      <w:r w:rsidRPr="3F248295" w:rsidR="00D639D1">
        <w:rPr>
          <w:rFonts w:eastAsia="Times New Roman" w:cs="Times New Roman"/>
          <w:lang w:eastAsia="en-GB"/>
        </w:rPr>
        <w:t>Hrůša</w:t>
      </w:r>
      <w:r w:rsidRPr="3F248295" w:rsidR="00D639D1">
        <w:rPr>
          <w:rFonts w:eastAsia="Times New Roman" w:cs="Times New Roman"/>
          <w:lang w:eastAsia="en-GB"/>
        </w:rPr>
        <w:t xml:space="preserve"> – appointed last year as the orchestra’s next Chief Conductor and Music Director </w:t>
      </w:r>
      <w:r w:rsidRPr="3F248295" w:rsidR="12DE1807">
        <w:rPr>
          <w:rFonts w:eastAsia="Times New Roman" w:cs="Times New Roman"/>
          <w:lang w:eastAsia="en-GB"/>
        </w:rPr>
        <w:t xml:space="preserve">(Renáta </w:t>
      </w:r>
      <w:r w:rsidRPr="3F248295" w:rsidR="12DE1807">
        <w:rPr>
          <w:rFonts w:eastAsia="Times New Roman" w:cs="Times New Roman"/>
          <w:lang w:eastAsia="en-GB"/>
        </w:rPr>
        <w:t>Kellnerová</w:t>
      </w:r>
      <w:r w:rsidRPr="3F248295" w:rsidR="12DE1807">
        <w:rPr>
          <w:rFonts w:eastAsia="Times New Roman" w:cs="Times New Roman"/>
          <w:lang w:eastAsia="en-GB"/>
        </w:rPr>
        <w:t xml:space="preserve"> Chair) </w:t>
      </w:r>
      <w:r w:rsidRPr="3F248295" w:rsidR="00D639D1">
        <w:rPr>
          <w:rFonts w:eastAsia="Times New Roman" w:cs="Times New Roman"/>
          <w:lang w:eastAsia="en-GB"/>
        </w:rPr>
        <w:t>from the 2028/2</w:t>
      </w:r>
      <w:r w:rsidRPr="3F248295" w:rsidR="28DCCC37">
        <w:rPr>
          <w:rFonts w:eastAsia="Times New Roman" w:cs="Times New Roman"/>
          <w:lang w:eastAsia="en-GB"/>
        </w:rPr>
        <w:t>02</w:t>
      </w:r>
      <w:r w:rsidRPr="3F248295" w:rsidR="00D639D1">
        <w:rPr>
          <w:rFonts w:eastAsia="Times New Roman" w:cs="Times New Roman"/>
          <w:lang w:eastAsia="en-GB"/>
        </w:rPr>
        <w:t xml:space="preserve">9 season – they perform works by Strauss, Beethoven, </w:t>
      </w:r>
      <w:r w:rsidRPr="3F248295" w:rsidR="00D639D1">
        <w:rPr>
          <w:rFonts w:eastAsia="Times New Roman" w:cs="Times New Roman"/>
          <w:lang w:eastAsia="en-GB"/>
        </w:rPr>
        <w:t>Suk</w:t>
      </w:r>
      <w:r w:rsidRPr="3F248295" w:rsidR="00D639D1">
        <w:rPr>
          <w:rFonts w:eastAsia="Times New Roman" w:cs="Times New Roman"/>
          <w:lang w:eastAsia="en-GB"/>
        </w:rPr>
        <w:t xml:space="preserve"> and a </w:t>
      </w:r>
      <w:r w:rsidRPr="3F248295" w:rsidR="006E1488">
        <w:rPr>
          <w:rFonts w:eastAsia="Times New Roman" w:cs="Times New Roman"/>
          <w:lang w:eastAsia="en-GB"/>
        </w:rPr>
        <w:t xml:space="preserve">world premiere by Martin Smolka. </w:t>
      </w:r>
    </w:p>
    <w:p w:rsidR="00D639D1" w:rsidP="0EDAB932" w:rsidRDefault="00455377" w14:paraId="70FFE00C" w14:textId="467BE2FE">
      <w:pPr>
        <w:widowControl w:val="1"/>
        <w:spacing w:line="240" w:lineRule="auto"/>
        <w:textAlignment w:val="baseline"/>
        <w:rPr>
          <w:rFonts w:eastAsia="Times New Roman" w:cs="Times New Roman"/>
          <w:lang w:eastAsia="en-GB"/>
        </w:rPr>
      </w:pPr>
      <w:r w:rsidRPr="5C9A4275" w:rsidR="00455377">
        <w:rPr>
          <w:rFonts w:eastAsia="Times New Roman" w:cs="Times New Roman"/>
          <w:lang w:eastAsia="en-GB"/>
        </w:rPr>
        <w:t>Guest</w:t>
      </w:r>
      <w:r w:rsidRPr="5C9A4275" w:rsidR="00D639D1">
        <w:rPr>
          <w:rFonts w:eastAsia="Times New Roman" w:cs="Times New Roman"/>
          <w:lang w:eastAsia="en-GB"/>
        </w:rPr>
        <w:t xml:space="preserve"> conductors this season includ</w:t>
      </w:r>
      <w:r w:rsidRPr="5C9A4275" w:rsidR="00455377">
        <w:rPr>
          <w:rFonts w:eastAsia="Times New Roman" w:cs="Times New Roman"/>
          <w:lang w:eastAsia="en-GB"/>
        </w:rPr>
        <w:t>e</w:t>
      </w:r>
      <w:r w:rsidRPr="5C9A4275" w:rsidR="00D639D1">
        <w:rPr>
          <w:rFonts w:eastAsia="Times New Roman" w:cs="Times New Roman"/>
          <w:lang w:eastAsia="en-GB"/>
        </w:rPr>
        <w:t xml:space="preserve"> </w:t>
      </w:r>
      <w:r w:rsidRPr="5C9A4275" w:rsidR="00D507DE">
        <w:rPr>
          <w:rFonts w:eastAsia="Times New Roman" w:cs="Times New Roman"/>
          <w:lang w:eastAsia="en-GB"/>
        </w:rPr>
        <w:t xml:space="preserve">Vasily Petrenko, Herbert Blomstedt, Elim Chan, Maxim </w:t>
      </w:r>
      <w:r w:rsidRPr="5C9A4275" w:rsidR="00D507DE">
        <w:rPr>
          <w:rFonts w:eastAsia="Times New Roman" w:cs="Times New Roman"/>
          <w:lang w:eastAsia="en-GB"/>
        </w:rPr>
        <w:t>Emilyanchev</w:t>
      </w:r>
      <w:r w:rsidRPr="5C9A4275" w:rsidR="00D507DE">
        <w:rPr>
          <w:rFonts w:eastAsia="Times New Roman" w:cs="Times New Roman"/>
          <w:lang w:eastAsia="en-GB"/>
        </w:rPr>
        <w:t>, and Daniel Harding</w:t>
      </w:r>
      <w:r w:rsidRPr="5C9A4275" w:rsidR="006E1488">
        <w:rPr>
          <w:rFonts w:eastAsia="Times New Roman" w:cs="Times New Roman"/>
          <w:lang w:eastAsia="en-GB"/>
        </w:rPr>
        <w:t xml:space="preserve">, </w:t>
      </w:r>
      <w:r w:rsidRPr="5C9A4275" w:rsidR="00D507DE">
        <w:rPr>
          <w:rFonts w:eastAsia="Times New Roman" w:cs="Times New Roman"/>
          <w:lang w:eastAsia="en-GB"/>
        </w:rPr>
        <w:t xml:space="preserve">who </w:t>
      </w:r>
      <w:r w:rsidRPr="5C9A4275" w:rsidR="035AA1E9">
        <w:rPr>
          <w:rFonts w:eastAsia="Times New Roman" w:cs="Times New Roman"/>
          <w:lang w:eastAsia="en-GB"/>
        </w:rPr>
        <w:t>closes the subscription season with the Accademia Nazionale di Santa Cecilia</w:t>
      </w:r>
      <w:r w:rsidRPr="5C9A4275" w:rsidR="00D639D1">
        <w:rPr>
          <w:rFonts w:eastAsia="Times New Roman" w:cs="Times New Roman"/>
          <w:lang w:eastAsia="en-GB"/>
        </w:rPr>
        <w:t xml:space="preserve">. Guest soloists include Yuja Wang, Behzod </w:t>
      </w:r>
      <w:r w:rsidRPr="5C9A4275" w:rsidR="00D639D1">
        <w:rPr>
          <w:rFonts w:eastAsia="Times New Roman" w:cs="Times New Roman"/>
          <w:lang w:eastAsia="en-GB"/>
        </w:rPr>
        <w:t>Abduraimov</w:t>
      </w:r>
      <w:r w:rsidRPr="5C9A4275" w:rsidR="00D639D1">
        <w:rPr>
          <w:rFonts w:eastAsia="Times New Roman" w:cs="Times New Roman"/>
          <w:lang w:eastAsia="en-GB"/>
        </w:rPr>
        <w:t xml:space="preserve">, Mao Fujita, </w:t>
      </w:r>
      <w:r w:rsidRPr="5C9A4275" w:rsidR="00D639D1">
        <w:rPr>
          <w:rFonts w:eastAsia="Times New Roman" w:cs="Times New Roman"/>
          <w:lang w:eastAsia="en-GB"/>
        </w:rPr>
        <w:t>Yunchan</w:t>
      </w:r>
      <w:r w:rsidRPr="5C9A4275" w:rsidR="00D639D1">
        <w:rPr>
          <w:rFonts w:eastAsia="Times New Roman" w:cs="Times New Roman"/>
          <w:lang w:eastAsia="en-GB"/>
        </w:rPr>
        <w:t xml:space="preserve"> Lim, </w:t>
      </w:r>
      <w:r w:rsidRPr="5C9A4275" w:rsidR="00455377">
        <w:rPr>
          <w:rFonts w:eastAsia="Times New Roman" w:cs="Times New Roman"/>
          <w:lang w:eastAsia="en-GB"/>
        </w:rPr>
        <w:t xml:space="preserve">Seong-Jin Cho, </w:t>
      </w:r>
      <w:r w:rsidRPr="5C9A4275" w:rsidR="00D639D1">
        <w:rPr>
          <w:rFonts w:eastAsia="Times New Roman" w:cs="Times New Roman"/>
          <w:lang w:eastAsia="en-GB"/>
        </w:rPr>
        <w:t xml:space="preserve">Magdalena </w:t>
      </w:r>
      <w:r w:rsidRPr="5C9A4275" w:rsidR="00D639D1">
        <w:rPr>
          <w:rFonts w:eastAsia="Times New Roman" w:cs="Times New Roman"/>
          <w:lang w:eastAsia="en-GB"/>
        </w:rPr>
        <w:t>Kožená</w:t>
      </w:r>
      <w:r w:rsidRPr="5C9A4275" w:rsidR="00D639D1">
        <w:rPr>
          <w:rFonts w:eastAsia="Times New Roman" w:cs="Times New Roman"/>
          <w:lang w:eastAsia="en-GB"/>
        </w:rPr>
        <w:t xml:space="preserve">, </w:t>
      </w:r>
      <w:r w:rsidRPr="5C9A4275" w:rsidR="30626DB6">
        <w:rPr>
          <w:rFonts w:eastAsia="Times New Roman" w:cs="Times New Roman"/>
          <w:lang w:eastAsia="en-GB"/>
        </w:rPr>
        <w:t>Gil Shaham</w:t>
      </w:r>
      <w:r w:rsidRPr="5C9A4275" w:rsidR="026FF3A5">
        <w:rPr>
          <w:rFonts w:eastAsia="Times New Roman" w:cs="Times New Roman"/>
          <w:lang w:eastAsia="en-GB"/>
        </w:rPr>
        <w:t xml:space="preserve"> </w:t>
      </w:r>
      <w:r w:rsidRPr="5C9A4275" w:rsidR="00D639D1">
        <w:rPr>
          <w:rFonts w:eastAsia="Times New Roman" w:cs="Times New Roman"/>
          <w:lang w:eastAsia="en-GB"/>
        </w:rPr>
        <w:t>and Kirill Gerstein</w:t>
      </w:r>
      <w:r w:rsidRPr="5C9A4275" w:rsidR="00D639D1">
        <w:rPr>
          <w:rFonts w:eastAsia="Times New Roman" w:cs="Times New Roman"/>
          <w:lang w:eastAsia="en-GB"/>
        </w:rPr>
        <w:t xml:space="preserve">. </w:t>
      </w:r>
    </w:p>
    <w:p w:rsidRPr="00D507DE" w:rsidR="00D507DE" w:rsidP="00D507DE" w:rsidRDefault="00D507DE" w14:paraId="1740F1B5" w14:textId="77777777">
      <w:pPr>
        <w:widowControl/>
        <w:spacing w:line="240" w:lineRule="auto"/>
        <w:textAlignment w:val="baseline"/>
        <w:rPr>
          <w:rFonts w:ascii="Times New Roman" w:hAnsi="Times New Roman" w:eastAsia="Times New Roman" w:cs="Times New Roman"/>
          <w:sz w:val="24"/>
          <w:szCs w:val="24"/>
          <w:lang w:eastAsia="en-GB"/>
        </w:rPr>
      </w:pPr>
      <w:r w:rsidRPr="00D507DE">
        <w:rPr>
          <w:rFonts w:eastAsia="Times New Roman" w:cs="Times New Roman"/>
          <w:szCs w:val="20"/>
          <w:lang w:eastAsia="en-GB"/>
        </w:rPr>
        <w:t> </w:t>
      </w:r>
    </w:p>
    <w:p w:rsidRPr="00D507DE" w:rsidR="00D507DE" w:rsidP="00D507DE" w:rsidRDefault="00D507DE" w14:paraId="318579DB" w14:textId="2A20966E">
      <w:pPr>
        <w:widowControl/>
        <w:spacing w:line="240" w:lineRule="auto"/>
        <w:textAlignment w:val="baseline"/>
        <w:rPr>
          <w:rFonts w:ascii="Times New Roman" w:hAnsi="Times New Roman" w:eastAsia="Times New Roman" w:cs="Times New Roman"/>
          <w:sz w:val="24"/>
          <w:szCs w:val="24"/>
          <w:lang w:eastAsia="en-GB"/>
        </w:rPr>
      </w:pPr>
      <w:r w:rsidRPr="00D507DE">
        <w:rPr>
          <w:rFonts w:eastAsia="Times New Roman" w:cs="Times New Roman"/>
          <w:szCs w:val="20"/>
          <w:lang w:eastAsia="en-GB"/>
        </w:rPr>
        <w:t>The Czech Philharmonic’s distinguished history reflects</w:t>
      </w:r>
      <w:r w:rsidR="006E1488">
        <w:rPr>
          <w:rFonts w:eastAsia="Times New Roman" w:cs="Times New Roman"/>
          <w:szCs w:val="20"/>
          <w:lang w:eastAsia="en-GB"/>
        </w:rPr>
        <w:t xml:space="preserve"> both</w:t>
      </w:r>
      <w:r w:rsidRPr="00D507DE">
        <w:rPr>
          <w:rFonts w:eastAsia="Times New Roman" w:cs="Times New Roman"/>
          <w:szCs w:val="20"/>
          <w:lang w:eastAsia="en-GB"/>
        </w:rPr>
        <w:t xml:space="preserve"> its central European location and the Czech Republic’s complex political past. An early champion of the music of Martinů and Janáček, the Czech Philharmonic gave its first concert in 1896 with an all-Dvořák programme conducted by the composer itself. </w:t>
      </w:r>
    </w:p>
    <w:p w:rsidRPr="00D507DE" w:rsidR="00D507DE" w:rsidP="00D507DE" w:rsidRDefault="00D507DE" w14:paraId="68A09CE0" w14:textId="77777777">
      <w:pPr>
        <w:widowControl/>
        <w:spacing w:line="240" w:lineRule="auto"/>
        <w:textAlignment w:val="baseline"/>
        <w:rPr>
          <w:rFonts w:ascii="Times New Roman" w:hAnsi="Times New Roman" w:eastAsia="Times New Roman" w:cs="Times New Roman"/>
          <w:sz w:val="24"/>
          <w:szCs w:val="24"/>
          <w:lang w:eastAsia="en-GB"/>
        </w:rPr>
      </w:pPr>
      <w:r w:rsidRPr="00D507DE">
        <w:rPr>
          <w:rFonts w:eastAsia="Times New Roman" w:cs="Times New Roman"/>
          <w:szCs w:val="20"/>
          <w:lang w:eastAsia="en-GB"/>
        </w:rPr>
        <w:t> </w:t>
      </w:r>
    </w:p>
    <w:p w:rsidRPr="00455377" w:rsidR="00A94C5E" w:rsidP="00455377" w:rsidRDefault="00D507DE" w14:paraId="55EBF356" w14:textId="0E1CB15F">
      <w:pPr>
        <w:widowControl/>
        <w:spacing w:line="240" w:lineRule="auto"/>
        <w:textAlignment w:val="baseline"/>
        <w:rPr>
          <w:rFonts w:ascii="Times New Roman" w:hAnsi="Times New Roman" w:eastAsia="Times New Roman" w:cs="Times New Roman"/>
          <w:sz w:val="24"/>
          <w:szCs w:val="24"/>
          <w:lang w:eastAsia="en-GB"/>
        </w:rPr>
      </w:pPr>
      <w:r w:rsidRPr="00D507DE">
        <w:rPr>
          <w:rFonts w:eastAsia="Times New Roman" w:cs="Times New Roman"/>
          <w:szCs w:val="20"/>
          <w:lang w:eastAsia="en-GB"/>
        </w:rPr>
        <w:t>Alongside its commitment to championing Czech composers, the orchestra’s belief in the power of music to transform lives remains a defining principle</w:t>
      </w:r>
      <w:r w:rsidR="00455377">
        <w:rPr>
          <w:rFonts w:eastAsia="Times New Roman" w:cs="Times New Roman"/>
          <w:szCs w:val="20"/>
          <w:lang w:eastAsia="en-GB"/>
        </w:rPr>
        <w:t xml:space="preserve">. </w:t>
      </w:r>
      <w:r w:rsidRPr="00D507DE">
        <w:rPr>
          <w:rFonts w:eastAsia="Times New Roman" w:cs="Times New Roman"/>
          <w:szCs w:val="20"/>
          <w:lang w:eastAsia="en-GB"/>
        </w:rPr>
        <w:t xml:space="preserve">The Czech Philharmonic Youth Orchestra, Orchestral Academy, and Jiří </w:t>
      </w:r>
      <w:proofErr w:type="spellStart"/>
      <w:r w:rsidRPr="00D507DE">
        <w:rPr>
          <w:rFonts w:eastAsia="Times New Roman" w:cs="Times New Roman"/>
          <w:szCs w:val="20"/>
          <w:lang w:eastAsia="en-GB"/>
        </w:rPr>
        <w:t>Bělohlávek</w:t>
      </w:r>
      <w:proofErr w:type="spellEnd"/>
      <w:r w:rsidRPr="00D507DE">
        <w:rPr>
          <w:rFonts w:eastAsia="Times New Roman" w:cs="Times New Roman"/>
          <w:szCs w:val="20"/>
          <w:lang w:eastAsia="en-GB"/>
        </w:rPr>
        <w:t xml:space="preserve"> Prize for young musicians, form part of the orchestra’s education strategy which engages with more than 400 schools. An inspirational music and song programme led by Ida Kelarová continues to</w:t>
      </w:r>
      <w:r w:rsidR="006E1488">
        <w:rPr>
          <w:rFonts w:eastAsia="Times New Roman" w:cs="Times New Roman"/>
          <w:szCs w:val="20"/>
          <w:lang w:eastAsia="en-GB"/>
        </w:rPr>
        <w:t xml:space="preserve"> support social inclusion by giving voice to Romany communities through music. </w:t>
      </w:r>
    </w:p>
    <w:p w:rsidR="00842948" w:rsidP="67DB8663" w:rsidRDefault="00842948" w14:paraId="6E005706" w14:textId="63E8D79C">
      <w:pPr>
        <w:spacing w:line="240" w:lineRule="auto"/>
      </w:pPr>
    </w:p>
    <w:p w:rsidR="35F84D8B" w:rsidP="7A062C30" w:rsidRDefault="35F84D8B" w14:paraId="614FC63C" w14:textId="65D1045D">
      <w:pPr>
        <w:spacing w:line="240" w:lineRule="auto"/>
        <w:ind w:left="7080" w:firstLine="708"/>
        <w:rPr>
          <w:rFonts w:eastAsia="Georgia" w:cs="Georgia"/>
        </w:rPr>
      </w:pPr>
      <w:r w:rsidRPr="7C61A5C6" w:rsidR="35F84D8B">
        <w:rPr>
          <w:rFonts w:eastAsia="Georgia" w:cs="Georgia"/>
        </w:rPr>
        <w:t xml:space="preserve">Correct </w:t>
      </w:r>
      <w:r w:rsidRPr="7C61A5C6" w:rsidR="35F84D8B">
        <w:rPr>
          <w:rFonts w:eastAsia="Georgia" w:cs="Georgia"/>
        </w:rPr>
        <w:t>at</w:t>
      </w:r>
      <w:r w:rsidRPr="7C61A5C6" w:rsidR="35F84D8B">
        <w:rPr>
          <w:rFonts w:eastAsia="Georgia" w:cs="Georgia"/>
        </w:rPr>
        <w:t xml:space="preserve"> </w:t>
      </w:r>
      <w:r w:rsidRPr="7C61A5C6" w:rsidR="240535BB">
        <w:rPr>
          <w:rFonts w:eastAsia="Georgia" w:cs="Georgia"/>
        </w:rPr>
        <w:t>March</w:t>
      </w:r>
      <w:r w:rsidRPr="7C61A5C6" w:rsidR="35F84D8B">
        <w:rPr>
          <w:rFonts w:eastAsia="Georgia" w:cs="Georgia"/>
        </w:rPr>
        <w:t xml:space="preserve"> </w:t>
      </w:r>
      <w:r w:rsidRPr="7C61A5C6" w:rsidR="35F84D8B">
        <w:rPr>
          <w:rFonts w:eastAsia="Georgia" w:cs="Georgia"/>
        </w:rPr>
        <w:t>2026</w:t>
      </w:r>
    </w:p>
    <w:p w:rsidR="00CD798A" w:rsidP="6E8F8EC4" w:rsidRDefault="00CD798A" w14:paraId="404953A4" w14:textId="77777777">
      <w:pPr>
        <w:spacing w:line="240" w:lineRule="auto"/>
        <w:ind w:left="7080" w:firstLine="708"/>
        <w:rPr>
          <w:rFonts w:eastAsia="Georgia" w:cs="Georgia"/>
          <w:szCs w:val="20"/>
        </w:rPr>
      </w:pPr>
    </w:p>
    <w:p w:rsidR="00CD798A" w:rsidP="6E8F8EC4" w:rsidRDefault="00CD798A" w14:paraId="0D696DCF" w14:textId="77777777">
      <w:pPr>
        <w:spacing w:line="240" w:lineRule="auto"/>
        <w:ind w:left="7080" w:firstLine="708"/>
        <w:rPr>
          <w:rFonts w:eastAsia="Georgia" w:cs="Georgia"/>
          <w:szCs w:val="20"/>
        </w:rPr>
      </w:pPr>
    </w:p>
    <w:p w:rsidR="00CD798A" w:rsidP="6E8F8EC4" w:rsidRDefault="00CD798A" w14:paraId="25A9C1C4" w14:textId="77777777">
      <w:pPr>
        <w:spacing w:line="240" w:lineRule="auto"/>
        <w:ind w:left="7080" w:firstLine="708"/>
        <w:rPr>
          <w:rFonts w:eastAsia="Georgia" w:cs="Georgia"/>
          <w:szCs w:val="20"/>
        </w:rPr>
      </w:pPr>
    </w:p>
    <w:p w:rsidRPr="00B11F17" w:rsidR="00455377" w:rsidP="00AA39B0" w:rsidRDefault="00455377" w14:paraId="3C287F8A" w14:textId="77777777">
      <w:pPr>
        <w:rPr>
          <w:lang w:val="cs-CZ"/>
        </w:rPr>
      </w:pPr>
    </w:p>
    <w:sectPr w:rsidRPr="00B11F17" w:rsidR="00455377" w:rsidSect="00D25277">
      <w:headerReference w:type="default" r:id="rId10"/>
      <w:pgSz w:w="11906" w:h="16838" w:orient="portrait" w:code="9"/>
      <w:pgMar w:top="2268" w:right="907" w:bottom="2268" w:left="907" w:header="1304"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C4AAD" w:rsidP="00B04AD4" w:rsidRDefault="005C4AAD" w14:paraId="3C507E6F" w14:textId="77777777">
      <w:pPr>
        <w:spacing w:line="240" w:lineRule="auto"/>
      </w:pPr>
      <w:r>
        <w:separator/>
      </w:r>
    </w:p>
  </w:endnote>
  <w:endnote w:type="continuationSeparator" w:id="0">
    <w:p w:rsidR="005C4AAD" w:rsidP="00B04AD4" w:rsidRDefault="005C4AAD" w14:paraId="1F503819"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C4AAD" w:rsidP="00B04AD4" w:rsidRDefault="005C4AAD" w14:paraId="09ECC2E6" w14:textId="77777777">
      <w:pPr>
        <w:spacing w:line="240" w:lineRule="auto"/>
      </w:pPr>
      <w:r>
        <w:separator/>
      </w:r>
    </w:p>
  </w:footnote>
  <w:footnote w:type="continuationSeparator" w:id="0">
    <w:p w:rsidR="005C4AAD" w:rsidP="00B04AD4" w:rsidRDefault="005C4AAD" w14:paraId="4D91AE05"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04AD4" w:rsidRDefault="00AA39B0" w14:paraId="78C2DDAC" w14:textId="47E42EF2">
    <w:pPr>
      <w:pStyle w:val="Header"/>
    </w:pPr>
    <w:r>
      <w:rPr>
        <w:noProof/>
      </w:rPr>
      <w:drawing>
        <wp:anchor distT="0" distB="0" distL="114300" distR="114300" simplePos="0" relativeHeight="251662336" behindDoc="1" locked="0" layoutInCell="1" allowOverlap="1" wp14:anchorId="17E9D63A" wp14:editId="7303511C">
          <wp:simplePos x="0" y="0"/>
          <wp:positionH relativeFrom="page">
            <wp:align>left</wp:align>
          </wp:positionH>
          <wp:positionV relativeFrom="page">
            <wp:align>top</wp:align>
          </wp:positionV>
          <wp:extent cx="7563141" cy="10702799"/>
          <wp:effectExtent l="0" t="0" r="0" b="0"/>
          <wp:wrapNone/>
          <wp:docPr id="7174270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2708" name="Obrázek 1"/>
                  <pic:cNvPicPr/>
                </pic:nvPicPr>
                <pic:blipFill>
                  <a:blip r:embed="rId1">
                    <a:extLst>
                      <a:ext uri="{28A0092B-C50C-407E-A947-70E740481C1C}">
                        <a14:useLocalDpi xmlns:a14="http://schemas.microsoft.com/office/drawing/2010/main" val="0"/>
                      </a:ext>
                    </a:extLst>
                  </a:blip>
                  <a:stretch>
                    <a:fillRect/>
                  </a:stretch>
                </pic:blipFill>
                <pic:spPr>
                  <a:xfrm>
                    <a:off x="0" y="0"/>
                    <a:ext cx="7563141" cy="10702799"/>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B63"/>
    <w:rsid w:val="00007927"/>
    <w:rsid w:val="00022B70"/>
    <w:rsid w:val="0002331D"/>
    <w:rsid w:val="00036C32"/>
    <w:rsid w:val="0004358E"/>
    <w:rsid w:val="000637AA"/>
    <w:rsid w:val="0006702A"/>
    <w:rsid w:val="00075B0E"/>
    <w:rsid w:val="00080C47"/>
    <w:rsid w:val="0008342F"/>
    <w:rsid w:val="000876C8"/>
    <w:rsid w:val="000A5307"/>
    <w:rsid w:val="000B693A"/>
    <w:rsid w:val="00155590"/>
    <w:rsid w:val="00185D78"/>
    <w:rsid w:val="001D351D"/>
    <w:rsid w:val="001F3607"/>
    <w:rsid w:val="001F59BA"/>
    <w:rsid w:val="00204DFE"/>
    <w:rsid w:val="00206A13"/>
    <w:rsid w:val="00236EB6"/>
    <w:rsid w:val="0025102A"/>
    <w:rsid w:val="00265BDE"/>
    <w:rsid w:val="002769F2"/>
    <w:rsid w:val="00290374"/>
    <w:rsid w:val="00293872"/>
    <w:rsid w:val="00293CDA"/>
    <w:rsid w:val="002B08E9"/>
    <w:rsid w:val="002B7EC1"/>
    <w:rsid w:val="002D502C"/>
    <w:rsid w:val="002E0ECA"/>
    <w:rsid w:val="00305FFE"/>
    <w:rsid w:val="003221ED"/>
    <w:rsid w:val="0033379B"/>
    <w:rsid w:val="00377ECD"/>
    <w:rsid w:val="00383948"/>
    <w:rsid w:val="00384EF3"/>
    <w:rsid w:val="003861C8"/>
    <w:rsid w:val="0039417B"/>
    <w:rsid w:val="003B32CD"/>
    <w:rsid w:val="003B4975"/>
    <w:rsid w:val="003E01DB"/>
    <w:rsid w:val="003E65E4"/>
    <w:rsid w:val="003F4075"/>
    <w:rsid w:val="00405482"/>
    <w:rsid w:val="00436AFC"/>
    <w:rsid w:val="0045368C"/>
    <w:rsid w:val="00455377"/>
    <w:rsid w:val="00471151"/>
    <w:rsid w:val="00472740"/>
    <w:rsid w:val="004A7F96"/>
    <w:rsid w:val="004D6F8B"/>
    <w:rsid w:val="004E0257"/>
    <w:rsid w:val="004E3F88"/>
    <w:rsid w:val="004E712F"/>
    <w:rsid w:val="004E7281"/>
    <w:rsid w:val="00510270"/>
    <w:rsid w:val="0051632B"/>
    <w:rsid w:val="00530182"/>
    <w:rsid w:val="00544AC0"/>
    <w:rsid w:val="00545501"/>
    <w:rsid w:val="00551B3A"/>
    <w:rsid w:val="005577E0"/>
    <w:rsid w:val="00572461"/>
    <w:rsid w:val="005A6EA2"/>
    <w:rsid w:val="005C4AAD"/>
    <w:rsid w:val="005D3198"/>
    <w:rsid w:val="005F63DF"/>
    <w:rsid w:val="00601BE9"/>
    <w:rsid w:val="00671E46"/>
    <w:rsid w:val="006824B9"/>
    <w:rsid w:val="0068438C"/>
    <w:rsid w:val="006879B8"/>
    <w:rsid w:val="006A56A8"/>
    <w:rsid w:val="006C2650"/>
    <w:rsid w:val="006C5EFD"/>
    <w:rsid w:val="006D2E42"/>
    <w:rsid w:val="006E1488"/>
    <w:rsid w:val="006F0BBF"/>
    <w:rsid w:val="007044A5"/>
    <w:rsid w:val="00761D7F"/>
    <w:rsid w:val="007675CE"/>
    <w:rsid w:val="00785306"/>
    <w:rsid w:val="007B3598"/>
    <w:rsid w:val="007F4881"/>
    <w:rsid w:val="00810AAA"/>
    <w:rsid w:val="00821493"/>
    <w:rsid w:val="00825434"/>
    <w:rsid w:val="00831066"/>
    <w:rsid w:val="00832C45"/>
    <w:rsid w:val="00842948"/>
    <w:rsid w:val="00845D74"/>
    <w:rsid w:val="00853A1D"/>
    <w:rsid w:val="008641E8"/>
    <w:rsid w:val="0087228C"/>
    <w:rsid w:val="008A6E01"/>
    <w:rsid w:val="008E141D"/>
    <w:rsid w:val="008E412D"/>
    <w:rsid w:val="008F0B89"/>
    <w:rsid w:val="009013EF"/>
    <w:rsid w:val="009039E4"/>
    <w:rsid w:val="00912B31"/>
    <w:rsid w:val="00930286"/>
    <w:rsid w:val="009343D0"/>
    <w:rsid w:val="009B748B"/>
    <w:rsid w:val="009C7AA7"/>
    <w:rsid w:val="009E2C69"/>
    <w:rsid w:val="009E303F"/>
    <w:rsid w:val="009F0A95"/>
    <w:rsid w:val="009F4664"/>
    <w:rsid w:val="00A044E2"/>
    <w:rsid w:val="00A1164E"/>
    <w:rsid w:val="00A2721B"/>
    <w:rsid w:val="00A31102"/>
    <w:rsid w:val="00A64D08"/>
    <w:rsid w:val="00A747AD"/>
    <w:rsid w:val="00A94C5E"/>
    <w:rsid w:val="00AA39B0"/>
    <w:rsid w:val="00AB0128"/>
    <w:rsid w:val="00AD0E6A"/>
    <w:rsid w:val="00AE3036"/>
    <w:rsid w:val="00B04AD4"/>
    <w:rsid w:val="00B11F17"/>
    <w:rsid w:val="00B4554B"/>
    <w:rsid w:val="00B532DF"/>
    <w:rsid w:val="00B53895"/>
    <w:rsid w:val="00B55587"/>
    <w:rsid w:val="00B919B2"/>
    <w:rsid w:val="00BA145C"/>
    <w:rsid w:val="00BB3A83"/>
    <w:rsid w:val="00BB65D3"/>
    <w:rsid w:val="00BC0AB1"/>
    <w:rsid w:val="00BD7264"/>
    <w:rsid w:val="00BE113F"/>
    <w:rsid w:val="00BF283B"/>
    <w:rsid w:val="00C33D61"/>
    <w:rsid w:val="00C36EAE"/>
    <w:rsid w:val="00C51C2B"/>
    <w:rsid w:val="00C823A3"/>
    <w:rsid w:val="00C90A57"/>
    <w:rsid w:val="00CA2459"/>
    <w:rsid w:val="00CB1E24"/>
    <w:rsid w:val="00CB3A17"/>
    <w:rsid w:val="00CB402A"/>
    <w:rsid w:val="00CD798A"/>
    <w:rsid w:val="00D04C4B"/>
    <w:rsid w:val="00D04CE1"/>
    <w:rsid w:val="00D05B63"/>
    <w:rsid w:val="00D154E9"/>
    <w:rsid w:val="00D25277"/>
    <w:rsid w:val="00D507DE"/>
    <w:rsid w:val="00D639D1"/>
    <w:rsid w:val="00D63C22"/>
    <w:rsid w:val="00D73822"/>
    <w:rsid w:val="00D73A90"/>
    <w:rsid w:val="00D75E87"/>
    <w:rsid w:val="00D96D79"/>
    <w:rsid w:val="00DA79DA"/>
    <w:rsid w:val="00DC42F5"/>
    <w:rsid w:val="00DC5E7D"/>
    <w:rsid w:val="00DC6FC4"/>
    <w:rsid w:val="00DE295B"/>
    <w:rsid w:val="00DE54D4"/>
    <w:rsid w:val="00E01F0A"/>
    <w:rsid w:val="00E032E8"/>
    <w:rsid w:val="00E03E9D"/>
    <w:rsid w:val="00E04DCC"/>
    <w:rsid w:val="00E27D64"/>
    <w:rsid w:val="00E3101A"/>
    <w:rsid w:val="00E36E03"/>
    <w:rsid w:val="00E449B9"/>
    <w:rsid w:val="00E45FC9"/>
    <w:rsid w:val="00E51594"/>
    <w:rsid w:val="00E806AA"/>
    <w:rsid w:val="00E82968"/>
    <w:rsid w:val="00EB09A6"/>
    <w:rsid w:val="00ED183E"/>
    <w:rsid w:val="00ED5BD1"/>
    <w:rsid w:val="00EE0B8A"/>
    <w:rsid w:val="00EF3712"/>
    <w:rsid w:val="00EF6420"/>
    <w:rsid w:val="00F02E7E"/>
    <w:rsid w:val="00F13F2A"/>
    <w:rsid w:val="00F42C93"/>
    <w:rsid w:val="00F4680D"/>
    <w:rsid w:val="00F544F3"/>
    <w:rsid w:val="00FC639B"/>
    <w:rsid w:val="00FE490E"/>
    <w:rsid w:val="00FF4157"/>
    <w:rsid w:val="01FFB26F"/>
    <w:rsid w:val="026FF3A5"/>
    <w:rsid w:val="035AA1E9"/>
    <w:rsid w:val="03DB1DF3"/>
    <w:rsid w:val="04491FB6"/>
    <w:rsid w:val="0582D614"/>
    <w:rsid w:val="0728D37E"/>
    <w:rsid w:val="0EDAB932"/>
    <w:rsid w:val="12DE1807"/>
    <w:rsid w:val="133B7B9E"/>
    <w:rsid w:val="1B78B671"/>
    <w:rsid w:val="1CEFA246"/>
    <w:rsid w:val="1E105B8A"/>
    <w:rsid w:val="2086DBE5"/>
    <w:rsid w:val="240535BB"/>
    <w:rsid w:val="24D0DB8E"/>
    <w:rsid w:val="28DCCC37"/>
    <w:rsid w:val="2A89680E"/>
    <w:rsid w:val="30626DB6"/>
    <w:rsid w:val="3314F128"/>
    <w:rsid w:val="337FD68C"/>
    <w:rsid w:val="35E5990F"/>
    <w:rsid w:val="35F84D8B"/>
    <w:rsid w:val="38DB803C"/>
    <w:rsid w:val="3B621173"/>
    <w:rsid w:val="3E822241"/>
    <w:rsid w:val="3F248295"/>
    <w:rsid w:val="3F3600E0"/>
    <w:rsid w:val="3FB46589"/>
    <w:rsid w:val="4204966A"/>
    <w:rsid w:val="443F04EC"/>
    <w:rsid w:val="48F51CD1"/>
    <w:rsid w:val="4962678D"/>
    <w:rsid w:val="521FDEB5"/>
    <w:rsid w:val="52F56A94"/>
    <w:rsid w:val="5744BBC5"/>
    <w:rsid w:val="593E9565"/>
    <w:rsid w:val="5C9A4275"/>
    <w:rsid w:val="6007D144"/>
    <w:rsid w:val="66B2E76C"/>
    <w:rsid w:val="67DB8663"/>
    <w:rsid w:val="6A7CA35D"/>
    <w:rsid w:val="6AA71DD3"/>
    <w:rsid w:val="6B569A7B"/>
    <w:rsid w:val="6CF5CF8A"/>
    <w:rsid w:val="6E8F8EC4"/>
    <w:rsid w:val="6EB9AB97"/>
    <w:rsid w:val="795E9F02"/>
    <w:rsid w:val="7A062C30"/>
    <w:rsid w:val="7C61A5C6"/>
    <w:rsid w:val="7D78958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99410B"/>
  <w15:chartTrackingRefBased/>
  <w15:docId w15:val="{7C32ADC1-76C4-43E1-8EA8-57C2C9789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85306"/>
    <w:pPr>
      <w:widowControl w:val="0"/>
      <w:spacing w:after="0" w:line="288" w:lineRule="auto"/>
    </w:pPr>
    <w:rPr>
      <w:rFonts w:ascii="Georgia" w:hAnsi="Georgia"/>
      <w:sz w:val="20"/>
      <w:lang w:val="en-GB"/>
    </w:rPr>
  </w:style>
  <w:style w:type="paragraph" w:styleId="Heading1">
    <w:name w:val="heading 1"/>
    <w:basedOn w:val="Normal"/>
    <w:next w:val="Normal"/>
    <w:link w:val="Heading1Char"/>
    <w:uiPriority w:val="9"/>
    <w:qFormat/>
    <w:rsid w:val="00B532DF"/>
    <w:pPr>
      <w:spacing w:before="380"/>
      <w:outlineLvl w:val="0"/>
    </w:pPr>
    <w:rPr>
      <w:rFonts w:asciiTheme="majorHAnsi" w:hAnsiTheme="majorHAnsi" w:eastAsiaTheme="majorEastAsia" w:cstheme="majorBidi"/>
      <w:sz w:val="32"/>
      <w:szCs w:val="32"/>
    </w:rPr>
  </w:style>
  <w:style w:type="paragraph" w:styleId="Heading2">
    <w:name w:val="heading 2"/>
    <w:basedOn w:val="Normal"/>
    <w:next w:val="Normal"/>
    <w:link w:val="Heading2Char"/>
    <w:uiPriority w:val="9"/>
    <w:semiHidden/>
    <w:unhideWhenUsed/>
    <w:qFormat/>
    <w:rsid w:val="00B532DF"/>
    <w:pPr>
      <w:keepNext/>
      <w:keepLines/>
      <w:spacing w:before="320"/>
      <w:outlineLvl w:val="1"/>
    </w:pPr>
    <w:rPr>
      <w:rFonts w:asciiTheme="majorHAnsi" w:hAnsiTheme="majorHAnsi" w:eastAsiaTheme="majorEastAsia" w:cstheme="majorBidi"/>
      <w:sz w:val="28"/>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B04AD4"/>
    <w:pPr>
      <w:tabs>
        <w:tab w:val="center" w:pos="4536"/>
        <w:tab w:val="right" w:pos="9072"/>
      </w:tabs>
      <w:spacing w:line="240" w:lineRule="auto"/>
    </w:pPr>
  </w:style>
  <w:style w:type="character" w:styleId="HeaderChar" w:customStyle="1">
    <w:name w:val="Header Char"/>
    <w:basedOn w:val="DefaultParagraphFont"/>
    <w:link w:val="Header"/>
    <w:uiPriority w:val="99"/>
    <w:rsid w:val="00B04AD4"/>
  </w:style>
  <w:style w:type="paragraph" w:styleId="Footer">
    <w:name w:val="footer"/>
    <w:basedOn w:val="Normal"/>
    <w:link w:val="FooterChar"/>
    <w:uiPriority w:val="99"/>
    <w:unhideWhenUsed/>
    <w:rsid w:val="00B04AD4"/>
    <w:pPr>
      <w:tabs>
        <w:tab w:val="center" w:pos="4536"/>
        <w:tab w:val="right" w:pos="9072"/>
      </w:tabs>
      <w:spacing w:line="240" w:lineRule="auto"/>
    </w:pPr>
  </w:style>
  <w:style w:type="character" w:styleId="FooterChar" w:customStyle="1">
    <w:name w:val="Footer Char"/>
    <w:basedOn w:val="DefaultParagraphFont"/>
    <w:link w:val="Footer"/>
    <w:uiPriority w:val="99"/>
    <w:rsid w:val="00B04AD4"/>
  </w:style>
  <w:style w:type="character" w:styleId="Heading1Char" w:customStyle="1">
    <w:name w:val="Heading 1 Char"/>
    <w:basedOn w:val="DefaultParagraphFont"/>
    <w:link w:val="Heading1"/>
    <w:uiPriority w:val="9"/>
    <w:rsid w:val="00B532DF"/>
    <w:rPr>
      <w:rFonts w:asciiTheme="majorHAnsi" w:hAnsiTheme="majorHAnsi" w:eastAsiaTheme="majorEastAsia" w:cstheme="majorBidi"/>
      <w:sz w:val="32"/>
      <w:szCs w:val="32"/>
    </w:rPr>
  </w:style>
  <w:style w:type="character" w:styleId="Heading2Char" w:customStyle="1">
    <w:name w:val="Heading 2 Char"/>
    <w:basedOn w:val="DefaultParagraphFont"/>
    <w:link w:val="Heading2"/>
    <w:uiPriority w:val="9"/>
    <w:semiHidden/>
    <w:rsid w:val="00B532DF"/>
    <w:rPr>
      <w:rFonts w:asciiTheme="majorHAnsi" w:hAnsiTheme="majorHAnsi" w:eastAsiaTheme="majorEastAsia" w:cstheme="majorBidi"/>
      <w:sz w:val="28"/>
      <w:szCs w:val="26"/>
    </w:rPr>
  </w:style>
  <w:style w:type="character" w:styleId="Emphasis">
    <w:name w:val="Emphasis"/>
    <w:basedOn w:val="DefaultParagraphFont"/>
    <w:uiPriority w:val="20"/>
    <w:qFormat/>
    <w:rsid w:val="00EF6420"/>
    <w:rPr>
      <w:i/>
      <w:iCs/>
    </w:rPr>
  </w:style>
  <w:style w:type="character" w:styleId="Hyperlink">
    <w:name w:val="Hyperlink"/>
    <w:basedOn w:val="DefaultParagraphFont"/>
    <w:uiPriority w:val="99"/>
    <w:unhideWhenUsed/>
    <w:rsid w:val="00E01F0A"/>
    <w:rPr>
      <w:color w:val="0563C1" w:themeColor="hyperlink"/>
      <w:u w:val="single"/>
    </w:rPr>
  </w:style>
  <w:style w:type="character" w:styleId="UnresolvedMention">
    <w:name w:val="Unresolved Mention"/>
    <w:basedOn w:val="DefaultParagraphFont"/>
    <w:uiPriority w:val="99"/>
    <w:semiHidden/>
    <w:unhideWhenUsed/>
    <w:rsid w:val="00E01F0A"/>
    <w:rPr>
      <w:color w:val="605E5C"/>
      <w:shd w:val="clear" w:color="auto" w:fill="E1DFDD"/>
    </w:rPr>
  </w:style>
  <w:style w:type="paragraph" w:styleId="NormalWeb">
    <w:name w:val="Normal (Web)"/>
    <w:basedOn w:val="Normal"/>
    <w:uiPriority w:val="99"/>
    <w:unhideWhenUsed/>
    <w:rsid w:val="00CB3A17"/>
    <w:pPr>
      <w:widowControl/>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paragraph" w:customStyle="1">
    <w:name w:val="paragraph"/>
    <w:basedOn w:val="Normal"/>
    <w:rsid w:val="6E8F8EC4"/>
    <w:pPr>
      <w:widowControl/>
      <w:spacing w:beforeAutospacing="1" w:afterAutospacing="1"/>
    </w:pPr>
    <w:rPr>
      <w:rFonts w:asciiTheme="minorHAnsi" w:hAnsiTheme="minorHAnsi" w:eastAsiaTheme="minorEastAsia"/>
      <w:sz w:val="24"/>
      <w:szCs w:val="24"/>
      <w:lang w:eastAsia="en-GB"/>
    </w:rPr>
  </w:style>
  <w:style w:type="character" w:styleId="normaltextrun" w:customStyle="1">
    <w:name w:val="normaltextrun"/>
    <w:basedOn w:val="DefaultParagraphFont"/>
    <w:rsid w:val="00D507DE"/>
  </w:style>
  <w:style w:type="character" w:styleId="eop" w:customStyle="1">
    <w:name w:val="eop"/>
    <w:basedOn w:val="DefaultParagraphFont"/>
    <w:rsid w:val="00D507DE"/>
  </w:style>
  <w:style w:type="character" w:styleId="Strong">
    <w:name w:val="Strong"/>
    <w:basedOn w:val="DefaultParagraphFont"/>
    <w:uiPriority w:val="22"/>
    <w:qFormat/>
    <w:rsid w:val="00D507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ntTable" Target="fontTable.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customXml" Target="../customXml/item4.xml" Id="rId4" /><Relationship Type="http://schemas.openxmlformats.org/officeDocument/2006/relationships/endnotes" Target="endnotes.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xmlns:thm15="http://schemas.microsoft.com/office/thememl/2012/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F">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43141fb-0fbf-451d-9458-12e5c61e31ff" xsi:nil="true"/>
    <lcf76f155ced4ddcb4097134ff3c332f xmlns="49ae65ee-df7c-4cc2-96aa-892d4b5f723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D77AE93692B0BE418988153B9EFC7554" ma:contentTypeVersion="18" ma:contentTypeDescription="Vytvoří nový dokument" ma:contentTypeScope="" ma:versionID="8e1d36146b6232a983fc07cac9b0adcd">
  <xsd:schema xmlns:xsd="http://www.w3.org/2001/XMLSchema" xmlns:xs="http://www.w3.org/2001/XMLSchema" xmlns:p="http://schemas.microsoft.com/office/2006/metadata/properties" xmlns:ns2="49ae65ee-df7c-4cc2-96aa-892d4b5f723e" xmlns:ns3="943141fb-0fbf-451d-9458-12e5c61e31ff" targetNamespace="http://schemas.microsoft.com/office/2006/metadata/properties" ma:root="true" ma:fieldsID="2f82f7422931297fbd0105a55f5788f6" ns2:_="" ns3:_="">
    <xsd:import namespace="49ae65ee-df7c-4cc2-96aa-892d4b5f723e"/>
    <xsd:import namespace="943141fb-0fbf-451d-9458-12e5c61e31f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ae65ee-df7c-4cc2-96aa-892d4b5f72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cc42a130-8de2-4668-81d2-b1c137443e4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3141fb-0fbf-451d-9458-12e5c61e31ff" elementFormDefault="qualified">
    <xsd:import namespace="http://schemas.microsoft.com/office/2006/documentManagement/types"/>
    <xsd:import namespace="http://schemas.microsoft.com/office/infopath/2007/PartnerControls"/>
    <xsd:element name="SharedWithUsers" ma:index="19"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1fa964a5-beb6-445b-a1c4-5a7030fddc47}" ma:internalName="TaxCatchAll" ma:showField="CatchAllData" ma:web="943141fb-0fbf-451d-9458-12e5c61e31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F5A6EB-65DD-48FB-BA6F-15F2788C059E}">
  <ds:schemaRefs>
    <ds:schemaRef ds:uri="http://schemas.microsoft.com/office/2006/metadata/properties"/>
    <ds:schemaRef ds:uri="http://schemas.microsoft.com/office/infopath/2007/PartnerControls"/>
    <ds:schemaRef ds:uri="943141fb-0fbf-451d-9458-12e5c61e31ff"/>
    <ds:schemaRef ds:uri="49ae65ee-df7c-4cc2-96aa-892d4b5f723e"/>
  </ds:schemaRefs>
</ds:datastoreItem>
</file>

<file path=customXml/itemProps2.xml><?xml version="1.0" encoding="utf-8"?>
<ds:datastoreItem xmlns:ds="http://schemas.openxmlformats.org/officeDocument/2006/customXml" ds:itemID="{D653FDF6-9D7E-4182-8E4B-92A805FEDA77}">
  <ds:schemaRefs>
    <ds:schemaRef ds:uri="http://schemas.openxmlformats.org/officeDocument/2006/bibliography"/>
  </ds:schemaRefs>
</ds:datastoreItem>
</file>

<file path=customXml/itemProps3.xml><?xml version="1.0" encoding="utf-8"?>
<ds:datastoreItem xmlns:ds="http://schemas.openxmlformats.org/officeDocument/2006/customXml" ds:itemID="{15726D6C-0966-4A80-B78A-9BA8A02B926A}">
  <ds:schemaRefs>
    <ds:schemaRef ds:uri="http://schemas.microsoft.com/sharepoint/v3/contenttype/forms"/>
  </ds:schemaRefs>
</ds:datastoreItem>
</file>

<file path=customXml/itemProps4.xml><?xml version="1.0" encoding="utf-8"?>
<ds:datastoreItem xmlns:ds="http://schemas.openxmlformats.org/officeDocument/2006/customXml" ds:itemID="{189D8C38-09DE-40F4-A2D3-0D42079264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ae65ee-df7c-4cc2-96aa-892d4b5f723e"/>
    <ds:schemaRef ds:uri="943141fb-0fbf-451d-9458-12e5c61e31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Jakub</dc:creator>
  <keywords/>
  <dc:description/>
  <lastModifiedBy>Moë Faulkner</lastModifiedBy>
  <revision>37</revision>
  <lastPrinted>2025-03-13T14:38:00.0000000Z</lastPrinted>
  <dcterms:created xsi:type="dcterms:W3CDTF">2026-01-08T13:20:00.0000000Z</dcterms:created>
  <dcterms:modified xsi:type="dcterms:W3CDTF">2026-03-13T13:49:29.7825356Z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0x010100D77AE93692B0BE418988153B9EFC7554</vt:lpwstr>
  </property>
</Properties>
</file>